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DC15" w14:textId="25562FF6" w:rsidR="00283507" w:rsidRPr="00FA4906" w:rsidRDefault="00135FFA" w:rsidP="00FA4906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bookmarkStart w:id="0" w:name="_Hlk9169456"/>
      <w:bookmarkStart w:id="1" w:name="_Hlk499113735"/>
      <w:bookmarkStart w:id="2" w:name="_Hlk9170599"/>
      <w:bookmarkStart w:id="3" w:name="_Hlk499114220"/>
      <w:bookmarkStart w:id="4" w:name="_Hlk17223595"/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827F24">
        <w:rPr>
          <w:rFonts w:ascii="TH SarabunPSK" w:hAnsi="TH SarabunPSK" w:cs="TH SarabunPSK"/>
          <w:b/>
          <w:bCs/>
          <w:spacing w:val="-2"/>
          <w:sz w:val="36"/>
          <w:szCs w:val="36"/>
        </w:rPr>
        <w:t>September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 w:rsidR="00FC5F3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="00283507" w:rsidRPr="00A95403">
        <w:rPr>
          <w:rFonts w:ascii="TH SarabunPSK" w:hAnsi="TH SarabunPSK" w:cs="TH SarabunPSK"/>
          <w:color w:val="0070C0"/>
          <w:spacing w:val="-2"/>
          <w:sz w:val="32"/>
          <w:szCs w:val="32"/>
        </w:rPr>
        <w:t xml:space="preserve"> </w:t>
      </w:r>
    </w:p>
    <w:p w14:paraId="4D27E4A4" w14:textId="407307C3" w:rsidR="00C86842" w:rsidRPr="00DF3935" w:rsidRDefault="004B2D4B" w:rsidP="00C86842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In September 2020, o</w:t>
      </w:r>
      <w:r w:rsidR="00827F24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verview of Thai international trade has </w:t>
      </w:r>
      <w:r w:rsidR="0095146B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improved</w:t>
      </w:r>
      <w:r w:rsidR="00827F24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for the third consecutive month</w:t>
      </w:r>
      <w:r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DF3935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in line with</w:t>
      </w:r>
      <w:r w:rsidR="00DF39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gradual recovery of </w:t>
      </w:r>
      <w:r w:rsidR="00827F24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the global economy</w:t>
      </w:r>
      <w:r w:rsidR="00DF39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,</w:t>
      </w:r>
      <w:r w:rsidR="00827F24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DF39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which is supported by</w:t>
      </w:r>
      <w:r w:rsidR="00827F24"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the easing of COVID-19 control measures both in Thailand and abroad</w:t>
      </w:r>
      <w:r w:rsidRPr="00C840B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.</w:t>
      </w:r>
      <w:r w:rsidR="00827F24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</w:t>
      </w:r>
      <w:r w:rsidR="00DF3935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he Global 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Manufacturing</w:t>
      </w:r>
      <w:r w:rsidR="00DF3935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PMI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F3935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which 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stood above </w:t>
      </w:r>
      <w:r w:rsidR="00DF3935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50 for the third consecutive month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suggests </w:t>
      </w:r>
      <w:r w:rsidR="0095146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sign</w:t>
      </w:r>
      <w:r w:rsidR="00DF3935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of better recovery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in near term. 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</w:t>
      </w:r>
      <w:r w:rsidR="00C86842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onsidering the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86842" w:rsidRP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deceleration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of negative export growths, this re</w:t>
      </w:r>
      <w:r w:rsidR="00C86842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presents 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businesses’ resilience both in export and import sides in challenging period and shows</w:t>
      </w:r>
      <w:r w:rsidR="00C86842" w:rsidRP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86842" w:rsidRPr="00C840B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 good signal for the Thai economy compared to the past.</w:t>
      </w:r>
    </w:p>
    <w:p w14:paraId="6DD4EF23" w14:textId="54B03132" w:rsidR="00FA4906" w:rsidRPr="00AB2742" w:rsidRDefault="00FA4906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Products 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with strong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expan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sion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DF39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in September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2020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are </w:t>
      </w:r>
      <w:r w:rsidR="00554BCA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classified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into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C367CB" w:rsidRPr="00AB2742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groups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1) </w:t>
      </w:r>
      <w:r w:rsidR="00D4793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ood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cassava products, palm oil, fresh, chilled and frozen p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ork,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31FF2" w:rsidRPr="00E31FF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beverages,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ood seasoning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pet food </w:t>
      </w:r>
      <w:r w:rsidR="00DF3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br/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2)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Products related to work at home</w:t>
      </w:r>
      <w:r w:rsidRPr="00AB2742">
        <w:rPr>
          <w:rFonts w:ascii="TH SarabunPSK" w:hAnsi="TH SarabunPSK" w:cs="TH SarabunPSK"/>
          <w:b/>
          <w:bCs/>
          <w:color w:val="0070C0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and home appliances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</w:t>
      </w:r>
      <w:r w:rsidR="00E31FF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computer and parts, 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furniture and parts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efrigerators and freezers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ashing machine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solar cells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3)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Covid-19 related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rubber gloves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specially in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areas 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with high epidemic rates </w:t>
      </w:r>
      <w:r w:rsidR="00D4793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such as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the United States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nd the United Kingdom</w:t>
      </w:r>
      <w:r w:rsidR="002B1D14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Also, pharmaceutical products have</w:t>
      </w:r>
      <w:r w:rsidR="00E31FF2" w:rsidRPr="00E31FF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become a commodity in high demand for </w:t>
      </w:r>
      <w:r w:rsidR="00C868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those </w:t>
      </w:r>
      <w:r w:rsidR="00E31FF2" w:rsidRPr="00E31FF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countries with high levels of outbreaks in Asia, especially Myanmar.</w:t>
      </w:r>
    </w:p>
    <w:p w14:paraId="3D9BA9BB" w14:textId="6835F547" w:rsidR="00C922CC" w:rsidRPr="00F177CF" w:rsidRDefault="007C1F24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To sum up,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i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n</w:t>
      </w:r>
      <w:r w:rsidR="0040575B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40575B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September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2020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3.86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19.62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billionUSD</w:t>
      </w:r>
      <w:proofErr w:type="spellEnd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while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9.08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 to 1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7.39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 USD,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2,230.12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million</w:t>
      </w:r>
      <w:r w:rsidR="00B64FAC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</w:t>
      </w:r>
      <w:proofErr w:type="spellEnd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For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the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first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40575B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nine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months of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2020, </w:t>
      </w:r>
      <w:r w:rsidR="00553168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Thai exports </w:t>
      </w:r>
      <w:r w:rsidR="0028350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contracted</w:t>
      </w:r>
      <w:r w:rsidR="00553168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33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3.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00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billionUSD</w:t>
      </w:r>
      <w:proofErr w:type="spellEnd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while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1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4.64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52.37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billion USD,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 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20,623.69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millionUSD</w:t>
      </w:r>
      <w:proofErr w:type="spellEnd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</w:p>
    <w:bookmarkEnd w:id="0"/>
    <w:p w14:paraId="21DDD5EF" w14:textId="77777777" w:rsidR="00D76EEF" w:rsidRPr="00FC6A84" w:rsidRDefault="00D76EEF" w:rsidP="00C840B5">
      <w:pPr>
        <w:spacing w:before="120" w:after="0" w:line="320" w:lineRule="exact"/>
        <w:ind w:left="-36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Products</w:t>
      </w:r>
    </w:p>
    <w:p w14:paraId="5664F3AF" w14:textId="3D0E1B17" w:rsidR="00D76EEF" w:rsidRP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 </w:t>
      </w:r>
      <w:r w:rsidR="006964D9">
        <w:rPr>
          <w:rFonts w:ascii="TH SarabunPSK" w:hAnsi="TH SarabunPSK" w:cs="TH SarabunPSK"/>
          <w:b/>
          <w:bCs/>
          <w:spacing w:val="-6"/>
          <w:sz w:val="32"/>
          <w:szCs w:val="32"/>
        </w:rPr>
        <w:t>September</w:t>
      </w:r>
      <w:r w:rsidR="00BF494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2020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bookmarkStart w:id="5" w:name="_Hlk30541245"/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agricultural and agro-industrial products</w:t>
      </w:r>
      <w:bookmarkStart w:id="6" w:name="_Hlk17296708"/>
      <w:bookmarkEnd w:id="5"/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C8684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rebounded at </w:t>
      </w:r>
      <w:bookmarkStart w:id="7" w:name="_Hlk17296907"/>
      <w:bookmarkEnd w:id="6"/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3.</w:t>
      </w:r>
      <w:r w:rsidR="006964D9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. Some products still</w:t>
      </w:r>
      <w:r w:rsidR="000C6ACA"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expanded favorably</w:t>
      </w:r>
      <w:r w:rsidRPr="00FC6A84">
        <w:rPr>
          <w:rFonts w:ascii="TH SarabunPSK" w:hAnsi="TH SarabunPSK" w:cs="TH SarabunPSK"/>
          <w:spacing w:val="-6"/>
          <w:sz w:val="32"/>
          <w:szCs w:val="32"/>
        </w:rPr>
        <w:t xml:space="preserve">, for example, </w:t>
      </w:r>
      <w:r w:rsidR="005531EE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palm oil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6964D9">
        <w:rPr>
          <w:rFonts w:ascii="TH SarabunPSK" w:hAnsi="TH SarabunPSK" w:cs="TH SarabunPSK"/>
          <w:color w:val="00B050"/>
          <w:spacing w:val="-6"/>
          <w:sz w:val="32"/>
          <w:szCs w:val="32"/>
        </w:rPr>
        <w:t>435.3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fresh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chilled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frozen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canned, and processed fruits and vegetables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8B7925">
        <w:rPr>
          <w:rFonts w:ascii="TH SarabunPSK" w:hAnsi="TH SarabunPSK" w:cs="TH SarabunPSK"/>
          <w:color w:val="00B050"/>
          <w:spacing w:val="-6"/>
          <w:sz w:val="32"/>
          <w:szCs w:val="32"/>
        </w:rPr>
        <w:t>50.3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8B792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7925" w:rsidRPr="00B64FAC">
        <w:rPr>
          <w:rFonts w:ascii="TH SarabunPSK" w:hAnsi="TH SarabunPSK" w:cs="TH SarabunPSK"/>
          <w:b/>
          <w:bCs/>
          <w:spacing w:val="-6"/>
          <w:sz w:val="32"/>
          <w:szCs w:val="32"/>
        </w:rPr>
        <w:t>cassava products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151019">
        <w:rPr>
          <w:rFonts w:ascii="TH SarabunPSK" w:hAnsi="TH SarabunPSK" w:cs="TH SarabunPSK"/>
          <w:color w:val="00B050"/>
          <w:spacing w:val="-6"/>
          <w:sz w:val="32"/>
          <w:szCs w:val="32"/>
        </w:rPr>
        <w:t>29.5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8B792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B222F3" w:rsidRPr="00B222F3">
        <w:rPr>
          <w:rFonts w:ascii="TH SarabunPSK" w:hAnsi="TH SarabunPSK" w:cs="TH SarabunPSK"/>
          <w:b/>
          <w:bCs/>
          <w:spacing w:val="-6"/>
          <w:sz w:val="32"/>
          <w:szCs w:val="32"/>
        </w:rPr>
        <w:t>food seasoning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B222F3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222F3">
        <w:rPr>
          <w:rFonts w:ascii="TH SarabunPSK" w:hAnsi="TH SarabunPSK" w:cs="TH SarabunPSK"/>
          <w:color w:val="00B050"/>
          <w:spacing w:val="-6"/>
          <w:sz w:val="32"/>
          <w:szCs w:val="32"/>
        </w:rPr>
        <w:t>17.7</w:t>
      </w:r>
      <w:r w:rsidR="00B222F3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pet food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B222F3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222F3">
        <w:rPr>
          <w:rFonts w:ascii="TH SarabunPSK" w:hAnsi="TH SarabunPSK" w:cs="TH SarabunPSK"/>
          <w:color w:val="00B050"/>
          <w:spacing w:val="-6"/>
          <w:sz w:val="32"/>
          <w:szCs w:val="32"/>
        </w:rPr>
        <w:t>16.7</w:t>
      </w:r>
      <w:r w:rsidR="00B222F3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On the contrary, exports of some products decreased, namely,</w:t>
      </w:r>
      <w:r w:rsidR="00B222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22F3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sugar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B222F3">
        <w:rPr>
          <w:rFonts w:ascii="TH SarabunPSK" w:hAnsi="TH SarabunPSK" w:cs="TH SarabunPSK"/>
          <w:color w:val="FF0000"/>
          <w:spacing w:val="-6"/>
          <w:sz w:val="32"/>
          <w:szCs w:val="32"/>
        </w:rPr>
        <w:t>-59.9</w:t>
      </w:r>
      <w:r w:rsidR="00B222F3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B222F3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rice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B222F3">
        <w:rPr>
          <w:rFonts w:ascii="TH SarabunPSK" w:hAnsi="TH SarabunPSK" w:cs="TH SarabunPSK"/>
          <w:color w:val="FF0000"/>
          <w:spacing w:val="-6"/>
          <w:sz w:val="32"/>
          <w:szCs w:val="32"/>
        </w:rPr>
        <w:t>-22.7</w:t>
      </w:r>
      <w:r w:rsidR="00B222F3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B222F3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rubber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B222F3">
        <w:rPr>
          <w:rFonts w:ascii="TH SarabunPSK" w:hAnsi="TH SarabunPSK" w:cs="TH SarabunPSK"/>
          <w:color w:val="FF0000"/>
          <w:spacing w:val="-6"/>
          <w:sz w:val="32"/>
          <w:szCs w:val="32"/>
        </w:rPr>
        <w:t>-12.2</w:t>
      </w:r>
      <w:r w:rsidR="00B222F3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chilled and frozen</w:t>
      </w:r>
      <w:r w:rsidR="00B222F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51019">
        <w:rPr>
          <w:rFonts w:ascii="TH SarabunPSK" w:hAnsi="TH SarabunPSK" w:cs="TH SarabunPSK"/>
          <w:b/>
          <w:bCs/>
          <w:spacing w:val="-6"/>
          <w:sz w:val="32"/>
          <w:szCs w:val="32"/>
        </w:rPr>
        <w:t>chicken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4E150F">
        <w:rPr>
          <w:rFonts w:ascii="TH SarabunPSK" w:hAnsi="TH SarabunPSK" w:cs="TH SarabunPSK"/>
          <w:color w:val="FF0000"/>
          <w:spacing w:val="-6"/>
          <w:sz w:val="32"/>
          <w:szCs w:val="32"/>
        </w:rPr>
        <w:t>-3.78</w:t>
      </w:r>
      <w:r w:rsidR="00B222F3" w:rsidRPr="00B222F3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>.</w:t>
      </w:r>
      <w:r w:rsidR="00BF494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For the first </w:t>
      </w:r>
      <w:r w:rsidR="00B222F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nine</w:t>
      </w:r>
      <w:r w:rsidR="003D1B5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months</w:t>
      </w:r>
      <w:r w:rsidR="00553168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of 2020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>,</w:t>
      </w:r>
      <w:r w:rsidR="00BF494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 xml:space="preserve">exports of 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>agricultural and agro</w:t>
      </w:r>
      <w:r w:rsidR="00553168">
        <w:rPr>
          <w:rFonts w:ascii="TH SarabunPSK" w:hAnsi="TH SarabunPSK" w:cs="TH SarabunPSK"/>
          <w:spacing w:val="-6"/>
          <w:sz w:val="32"/>
          <w:szCs w:val="32"/>
        </w:rPr>
        <w:t xml:space="preserve">-industrial products dropped 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>3.8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bookmarkEnd w:id="7"/>
    <w:p w14:paraId="5FC33F19" w14:textId="6028DA60" w:rsid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Industrial products </w:t>
      </w:r>
      <w:r w:rsid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decreased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222F3">
        <w:rPr>
          <w:rFonts w:ascii="TH SarabunPSK" w:hAnsi="TH SarabunPSK" w:cs="TH SarabunPSK"/>
          <w:b/>
          <w:bCs/>
          <w:spacing w:val="-6"/>
          <w:sz w:val="32"/>
          <w:szCs w:val="32"/>
        </w:rPr>
        <w:t>3.9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in </w:t>
      </w:r>
      <w:r w:rsidR="006964D9">
        <w:rPr>
          <w:rFonts w:ascii="TH SarabunPSK" w:hAnsi="TH SarabunPSK" w:cs="TH SarabunPSK"/>
          <w:b/>
          <w:bCs/>
          <w:spacing w:val="-6"/>
          <w:sz w:val="32"/>
          <w:szCs w:val="32"/>
        </w:rPr>
        <w:t>September</w:t>
      </w:r>
      <w:r w:rsidR="00FB7687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2020. Some products</w:t>
      </w: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expanded favorably</w:t>
      </w:r>
      <w:r w:rsidRPr="003E47DE">
        <w:rPr>
          <w:rFonts w:ascii="TH SarabunPSK" w:hAnsi="TH SarabunPSK" w:cs="TH SarabunPSK"/>
          <w:spacing w:val="-6"/>
          <w:sz w:val="32"/>
          <w:szCs w:val="32"/>
        </w:rPr>
        <w:t>, for example,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>semiconductors, transistors and diodes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68774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34.1%</w:t>
      </w:r>
      <w:r w:rsidR="0068774F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>r</w:t>
      </w:r>
      <w:r w:rsidR="0068774F" w:rsidRP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efrigerators, freezers and </w:t>
      </w:r>
      <w:r w:rsid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>parts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68774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29.7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68774F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fax machines, telephones, equipment and </w:t>
      </w:r>
      <w:r w:rsid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68774F" w:rsidRP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68774F" w:rsidRPr="009A690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68774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27.2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68774F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3F6E3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>w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ashing machines and dry cleaning machines</w:t>
      </w:r>
      <w:r w:rsidR="003F6E38" w:rsidRP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26.3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3F6E38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3F6E38" w:rsidRP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furniture 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and </w:t>
      </w:r>
      <w:r w:rsid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3F6E38" w:rsidRP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25.2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3F6E38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rubber </w:t>
      </w:r>
      <w:r w:rsid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product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06FE4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21.2%)</w:t>
      </w:r>
      <w:r w:rsidR="00D06FE4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,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computer,</w:t>
      </w:r>
      <w:r w:rsidR="00D06FE4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equipment and </w:t>
      </w:r>
      <w:r w:rsid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D06FE4" w:rsidRP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FE4" w:rsidRPr="009A690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D06FE4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14.6%</w:t>
      </w:r>
      <w:r w:rsidR="00D06FE4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rubber </w:t>
      </w:r>
      <w:r w:rsid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glove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06FE4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154.9%</w:t>
      </w:r>
      <w:r w:rsidR="000E5D58" w:rsidRPr="000E5D58">
        <w:rPr>
          <w:rFonts w:ascii="TH SarabunPSK" w:hAnsi="TH SarabunPSK" w:cs="TH SarabunPSK"/>
          <w:spacing w:val="-6"/>
          <w:sz w:val="32"/>
          <w:szCs w:val="32"/>
        </w:rPr>
        <w:t>)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D06FE4" w:rsidRPr="003E47DE">
        <w:rPr>
          <w:rFonts w:ascii="TH SarabunPSK" w:hAnsi="TH SarabunPSK" w:cs="TH SarabunPSK"/>
          <w:spacing w:val="-6"/>
          <w:sz w:val="32"/>
          <w:szCs w:val="32"/>
        </w:rPr>
        <w:t>Meanwhile, exports of some products declined, namely,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171D92">
        <w:rPr>
          <w:rFonts w:ascii="TH SarabunPSK" w:hAnsi="TH SarabunPSK" w:cs="TH SarabunPSK"/>
          <w:b/>
          <w:bCs/>
          <w:spacing w:val="-6"/>
          <w:sz w:val="32"/>
          <w:szCs w:val="32"/>
        </w:rPr>
        <w:t>jewelry and gems (excluding gold)</w:t>
      </w:r>
      <w:r w:rsidR="00D06FE4" w:rsidRPr="00CE2B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D06FE4">
        <w:rPr>
          <w:rFonts w:ascii="TH SarabunPSK" w:hAnsi="TH SarabunPSK" w:cs="TH SarabunPSK"/>
          <w:color w:val="FF0000"/>
          <w:spacing w:val="-6"/>
          <w:sz w:val="32"/>
          <w:szCs w:val="32"/>
        </w:rPr>
        <w:t>-5</w:t>
      </w:r>
      <w:r w:rsidR="00151019">
        <w:rPr>
          <w:rFonts w:ascii="TH SarabunPSK" w:hAnsi="TH SarabunPSK" w:cs="TH SarabunPSK"/>
          <w:color w:val="FF0000"/>
          <w:spacing w:val="-6"/>
          <w:sz w:val="32"/>
          <w:szCs w:val="32"/>
        </w:rPr>
        <w:t>8.9</w:t>
      </w:r>
      <w:r w:rsidR="00D06FE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D06FE4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0124" w:rsidRP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>radio receiver Television and parts</w:t>
      </w:r>
      <w:r w:rsid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-23.7</w:t>
      </w:r>
      <w:r w:rsidR="00FC012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>a</w:t>
      </w:r>
      <w:r w:rsidR="00FC0124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utomobile, equipment and parts</w:t>
      </w:r>
      <w:r w:rsid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-15.3</w:t>
      </w:r>
      <w:r w:rsidR="00FC012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012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oil related products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-13.6</w:t>
      </w:r>
      <w:r w:rsidR="00FC012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0124" w:rsidRP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golds 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151019">
        <w:rPr>
          <w:rFonts w:ascii="TH SarabunPSK" w:hAnsi="TH SarabunPSK" w:cs="TH SarabunPSK"/>
          <w:color w:val="FF0000"/>
          <w:spacing w:val="-6"/>
          <w:sz w:val="32"/>
          <w:szCs w:val="32"/>
        </w:rPr>
        <w:t>9.2</w:t>
      </w:r>
      <w:r w:rsidR="00FC012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For the first </w:t>
      </w:r>
      <w:r w:rsidR="00B222F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nine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months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of 2020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BF494D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exports of industrial </w:t>
      </w:r>
      <w:r w:rsidR="00A17624">
        <w:rPr>
          <w:rFonts w:ascii="TH SarabunPSK" w:hAnsi="TH SarabunPSK" w:cs="TH SarabunPSK"/>
          <w:spacing w:val="-6"/>
          <w:sz w:val="32"/>
          <w:szCs w:val="32"/>
        </w:rPr>
        <w:t xml:space="preserve">products declined </w:t>
      </w:r>
      <w:r w:rsidR="00710930">
        <w:rPr>
          <w:rFonts w:ascii="TH SarabunPSK" w:hAnsi="TH SarabunPSK" w:cs="TH SarabunPSK"/>
          <w:spacing w:val="-6"/>
          <w:sz w:val="32"/>
          <w:szCs w:val="32"/>
        </w:rPr>
        <w:t>7.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>3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p w14:paraId="7298DA56" w14:textId="77777777" w:rsidR="00D76EEF" w:rsidRPr="000C6ACA" w:rsidRDefault="00D76EEF" w:rsidP="00C840B5">
      <w:pPr>
        <w:spacing w:before="120" w:after="0" w:line="320" w:lineRule="exact"/>
        <w:jc w:val="thaiDistribute"/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</w:pPr>
      <w:r w:rsidRPr="000C6ACA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Markets</w:t>
      </w:r>
    </w:p>
    <w:p w14:paraId="1D5363F3" w14:textId="369631FF" w:rsidR="008F56F9" w:rsidRDefault="00C52A76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Exports to major markets tend to recover </w:t>
      </w:r>
      <w:r w:rsidR="009A7AB6">
        <w:rPr>
          <w:rFonts w:ascii="TH SarabunPSK" w:hAnsi="TH SarabunPSK" w:cs="TH SarabunPSK"/>
          <w:b/>
          <w:bCs/>
          <w:spacing w:val="-8"/>
          <w:sz w:val="32"/>
          <w:szCs w:val="32"/>
        </w:rPr>
        <w:t>in broader areas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>. The export value in many ma</w:t>
      </w:r>
      <w:r w:rsidR="009A7AB6">
        <w:rPr>
          <w:rFonts w:ascii="TH SarabunPSK" w:hAnsi="TH SarabunPSK" w:cs="TH SarabunPSK"/>
          <w:b/>
          <w:bCs/>
          <w:spacing w:val="-8"/>
          <w:sz w:val="32"/>
          <w:szCs w:val="32"/>
        </w:rPr>
        <w:t>rkets improved from last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month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This reflects a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gradual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demand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recovery of trading partners after relax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>ing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>pan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demic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 control measures and 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>injecting economic stimulus packages</w:t>
      </w:r>
      <w:r w:rsidR="004E150F">
        <w:rPr>
          <w:rFonts w:ascii="TH SarabunPSK" w:hAnsi="TH SarabunPSK" w:cs="TH SarabunPSK"/>
          <w:spacing w:val="-8"/>
          <w:sz w:val="32"/>
          <w:szCs w:val="32"/>
        </w:rPr>
        <w:t xml:space="preserve"> earlier</w:t>
      </w:r>
      <w:r>
        <w:rPr>
          <w:rFonts w:ascii="TH SarabunPSK" w:hAnsi="TH SarabunPSK" w:cs="TH SarabunPSK"/>
          <w:spacing w:val="-8"/>
          <w:sz w:val="32"/>
          <w:szCs w:val="32"/>
        </w:rPr>
        <w:t>.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 xml:space="preserve"> This aligns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with th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>e global economic momentum which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began to show further </w:t>
      </w:r>
      <w:r w:rsidR="00AA59FC" w:rsidRPr="00C52A76">
        <w:rPr>
          <w:rFonts w:ascii="TH SarabunPSK" w:hAnsi="TH SarabunPSK" w:cs="TH SarabunPSK"/>
          <w:spacing w:val="-8"/>
          <w:sz w:val="32"/>
          <w:szCs w:val="32"/>
        </w:rPr>
        <w:t xml:space="preserve">signs of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recovery.</w:t>
      </w:r>
    </w:p>
    <w:p w14:paraId="092EDDA4" w14:textId="77777777" w:rsidR="009A7AB6" w:rsidRPr="00C52A76" w:rsidRDefault="009A7AB6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14:paraId="55FC967D" w14:textId="175D76F9" w:rsidR="0099577E" w:rsidRPr="00470593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>E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xports to the main market</w:t>
      </w:r>
      <w:r w:rsidR="0099577E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expand</w:t>
      </w:r>
      <w:r w:rsidR="000C6ACA">
        <w:rPr>
          <w:rFonts w:ascii="TH SarabunPSK" w:hAnsi="TH SarabunPSK" w:cs="TH SarabunPSK"/>
          <w:b/>
          <w:bCs/>
          <w:spacing w:val="-8"/>
          <w:sz w:val="32"/>
          <w:szCs w:val="32"/>
        </w:rPr>
        <w:t>ed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by </w:t>
      </w:r>
      <w:r w:rsidR="002F4474" w:rsidRPr="002F4474">
        <w:rPr>
          <w:rFonts w:ascii="TH SarabunPSK" w:hAnsi="TH SarabunPSK" w:cs="TH SarabunPSK"/>
          <w:b/>
          <w:bCs/>
          <w:color w:val="70AD47" w:themeColor="accent6"/>
          <w:spacing w:val="-8"/>
          <w:sz w:val="32"/>
          <w:szCs w:val="32"/>
        </w:rPr>
        <w:t>6.3</w:t>
      </w:r>
      <w:r w:rsidR="00D76EEF" w:rsidRPr="002F4474">
        <w:rPr>
          <w:rFonts w:ascii="TH SarabunPSK" w:hAnsi="TH SarabunPSK" w:cs="TH SarabunPSK"/>
          <w:b/>
          <w:bCs/>
          <w:color w:val="70AD47" w:themeColor="accent6"/>
          <w:spacing w:val="-8"/>
          <w:sz w:val="32"/>
          <w:szCs w:val="32"/>
        </w:rPr>
        <w:t>%</w:t>
      </w:r>
      <w:r w:rsidR="00D76EEF" w:rsidRP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D76EEF" w:rsidRPr="00F33036">
        <w:rPr>
          <w:rFonts w:ascii="TH SarabunPSK" w:hAnsi="TH SarabunPSK" w:cs="TH SarabunPSK"/>
          <w:sz w:val="32"/>
          <w:szCs w:val="32"/>
        </w:rPr>
        <w:t xml:space="preserve"> </w:t>
      </w:r>
      <w:r w:rsidR="0099577E" w:rsidRPr="00E72615">
        <w:rPr>
          <w:rFonts w:ascii="TH SarabunPSK" w:hAnsi="TH SarabunPSK" w:cs="TH SarabunPSK"/>
          <w:sz w:val="32"/>
          <w:szCs w:val="32"/>
        </w:rPr>
        <w:t>Export</w:t>
      </w:r>
      <w:r w:rsidR="00884774" w:rsidRPr="00E72615">
        <w:rPr>
          <w:rFonts w:ascii="TH SarabunPSK" w:hAnsi="TH SarabunPSK" w:cs="TH SarabunPSK"/>
          <w:sz w:val="32"/>
          <w:szCs w:val="32"/>
        </w:rPr>
        <w:t>s</w:t>
      </w:r>
      <w:r w:rsidR="0099577E" w:rsidRPr="00E72615">
        <w:rPr>
          <w:rFonts w:ascii="TH SarabunPSK" w:hAnsi="TH SarabunPSK" w:cs="TH SarabunPSK"/>
          <w:sz w:val="32"/>
          <w:szCs w:val="32"/>
        </w:rPr>
        <w:t xml:space="preserve"> to US</w:t>
      </w:r>
      <w:r w:rsidR="00A6079F" w:rsidRPr="00E72615">
        <w:rPr>
          <w:rFonts w:ascii="TH SarabunPSK" w:hAnsi="TH SarabunPSK" w:cs="TH SarabunPSK"/>
          <w:sz w:val="32"/>
          <w:szCs w:val="32"/>
        </w:rPr>
        <w:t xml:space="preserve"> markets </w:t>
      </w:r>
      <w:r w:rsidR="00E72615" w:rsidRPr="00E72615">
        <w:rPr>
          <w:rFonts w:ascii="TH SarabunPSK" w:hAnsi="TH SarabunPSK" w:cs="TH SarabunPSK"/>
          <w:sz w:val="32"/>
          <w:szCs w:val="32"/>
        </w:rPr>
        <w:t xml:space="preserve">expanded by </w:t>
      </w:r>
      <w:r w:rsidR="00E72615" w:rsidRPr="00E72615">
        <w:rPr>
          <w:rFonts w:ascii="TH SarabunPSK" w:hAnsi="TH SarabunPSK" w:cs="TH SarabunPSK"/>
          <w:color w:val="00B050"/>
          <w:sz w:val="32"/>
          <w:szCs w:val="32"/>
        </w:rPr>
        <w:t>1</w:t>
      </w:r>
      <w:r w:rsidR="002F4474">
        <w:rPr>
          <w:rFonts w:ascii="TH SarabunPSK" w:hAnsi="TH SarabunPSK" w:cs="TH SarabunPSK"/>
          <w:color w:val="00B050"/>
          <w:sz w:val="32"/>
          <w:szCs w:val="32"/>
        </w:rPr>
        <w:t>9.7</w:t>
      </w:r>
      <w:r w:rsidR="00E72615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E72615" w:rsidRPr="00470593">
        <w:rPr>
          <w:rFonts w:ascii="TH SarabunPSK" w:hAnsi="TH SarabunPSK" w:cs="TH SarabunPSK"/>
          <w:sz w:val="32"/>
          <w:szCs w:val="32"/>
        </w:rPr>
        <w:t>, while exports to</w:t>
      </w:r>
      <w:r w:rsidR="00FC6A84" w:rsidRPr="00470593">
        <w:rPr>
          <w:rFonts w:ascii="TH SarabunPSK" w:hAnsi="TH SarabunPSK" w:cs="TH SarabunPSK"/>
          <w:sz w:val="32"/>
          <w:szCs w:val="32"/>
        </w:rPr>
        <w:t xml:space="preserve"> </w:t>
      </w:r>
      <w:r w:rsidR="00E2558F" w:rsidRPr="00470593">
        <w:rPr>
          <w:rFonts w:ascii="TH SarabunPSK" w:hAnsi="TH SarabunPSK" w:cs="TH SarabunPSK"/>
          <w:sz w:val="32"/>
          <w:szCs w:val="32"/>
        </w:rPr>
        <w:t xml:space="preserve">Japan </w:t>
      </w:r>
      <w:r w:rsidR="00FC19F1" w:rsidRPr="00470593">
        <w:rPr>
          <w:rFonts w:ascii="TH SarabunPSK" w:hAnsi="TH SarabunPSK" w:cs="TH SarabunPSK"/>
          <w:sz w:val="32"/>
          <w:szCs w:val="32"/>
        </w:rPr>
        <w:t>and EU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  <w:lang w:val="en-US"/>
        </w:rPr>
        <w:t>contract</w:t>
      </w:r>
      <w:r w:rsidR="00FC6A84" w:rsidRPr="00470593">
        <w:rPr>
          <w:rFonts w:ascii="TH SarabunPSK" w:hAnsi="TH SarabunPSK" w:cs="TH SarabunPSK"/>
          <w:spacing w:val="-8"/>
          <w:sz w:val="32"/>
          <w:szCs w:val="32"/>
        </w:rPr>
        <w:t>ed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 xml:space="preserve"> by 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2F4474">
        <w:rPr>
          <w:rFonts w:ascii="TH SarabunPSK" w:hAnsi="TH SarabunPSK" w:cs="TH SarabunPSK"/>
          <w:color w:val="FF0000"/>
          <w:spacing w:val="-8"/>
          <w:sz w:val="32"/>
          <w:szCs w:val="32"/>
        </w:rPr>
        <w:t>.9</w:t>
      </w:r>
      <w:r w:rsidR="00D76EEF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82123" w:rsidRPr="00173EE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173EE5">
        <w:rPr>
          <w:rFonts w:ascii="TH SarabunPSK" w:hAnsi="TH SarabunPSK" w:cs="TH SarabunPSK"/>
          <w:spacing w:val="-8"/>
          <w:sz w:val="32"/>
          <w:szCs w:val="32"/>
        </w:rPr>
        <w:t>and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="002F4474">
        <w:rPr>
          <w:rFonts w:ascii="TH SarabunPSK" w:hAnsi="TH SarabunPSK" w:cs="TH SarabunPSK"/>
          <w:color w:val="FF0000"/>
          <w:spacing w:val="-8"/>
          <w:sz w:val="32"/>
          <w:szCs w:val="32"/>
        </w:rPr>
        <w:t>4.4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F494D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470593">
        <w:rPr>
          <w:rFonts w:ascii="TH SarabunPSK" w:hAnsi="TH SarabunPSK" w:cs="TH SarabunPSK"/>
          <w:spacing w:val="-8"/>
          <w:sz w:val="32"/>
          <w:szCs w:val="32"/>
        </w:rPr>
        <w:t>respectively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>.</w:t>
      </w:r>
      <w:r w:rsidR="00D76EEF" w:rsidRPr="0047059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6B57AB32" w14:textId="62644314" w:rsidR="00893B95" w:rsidRPr="00F33036" w:rsidRDefault="00D76EEF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Exports to hig</w:t>
      </w:r>
      <w:r w:rsidR="00E255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h potential markets dropped </w:t>
      </w:r>
      <w:r w:rsidR="002F4474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8.1</w:t>
      </w:r>
      <w:r w:rsidRPr="00085313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%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E1E77" w:rsidRPr="00E72615">
        <w:rPr>
          <w:rFonts w:ascii="TH SarabunPSK" w:hAnsi="TH SarabunPSK" w:cs="TH SarabunPSK"/>
          <w:sz w:val="32"/>
          <w:szCs w:val="32"/>
        </w:rPr>
        <w:t xml:space="preserve">Exports to </w:t>
      </w:r>
      <w:r w:rsidR="003E1E77">
        <w:rPr>
          <w:rFonts w:ascii="TH SarabunPSK" w:hAnsi="TH SarabunPSK" w:cs="TH SarabunPSK"/>
          <w:sz w:val="32"/>
          <w:szCs w:val="32"/>
        </w:rPr>
        <w:t>China</w:t>
      </w:r>
      <w:r w:rsidR="00AA59FC">
        <w:rPr>
          <w:rFonts w:ascii="TH SarabunPSK" w:hAnsi="TH SarabunPSK" w:cs="TH SarabunPSK"/>
          <w:sz w:val="32"/>
          <w:szCs w:val="32"/>
        </w:rPr>
        <w:t xml:space="preserve"> markets rebounded at</w:t>
      </w:r>
      <w:r w:rsidR="003E1E77" w:rsidRPr="00E72615">
        <w:rPr>
          <w:rFonts w:ascii="TH SarabunPSK" w:hAnsi="TH SarabunPSK" w:cs="TH SarabunPSK"/>
          <w:sz w:val="32"/>
          <w:szCs w:val="32"/>
        </w:rPr>
        <w:t xml:space="preserve"> </w:t>
      </w:r>
      <w:r w:rsidR="003E1E77">
        <w:rPr>
          <w:rFonts w:ascii="TH SarabunPSK" w:hAnsi="TH SarabunPSK" w:cs="TH SarabunPSK"/>
          <w:color w:val="00B050"/>
          <w:sz w:val="32"/>
          <w:szCs w:val="32"/>
        </w:rPr>
        <w:t>6.9</w:t>
      </w:r>
      <w:r w:rsidR="003E1E77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3E1E77" w:rsidRPr="00470593">
        <w:rPr>
          <w:rFonts w:ascii="TH SarabunPSK" w:hAnsi="TH SarabunPSK" w:cs="TH SarabunPSK"/>
          <w:sz w:val="32"/>
          <w:szCs w:val="32"/>
        </w:rPr>
        <w:t xml:space="preserve">, while 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>e</w:t>
      </w:r>
      <w:r w:rsidR="00E2558F">
        <w:rPr>
          <w:rFonts w:ascii="TH SarabunPSK" w:hAnsi="TH SarabunPSK" w:cs="TH SarabunPSK"/>
          <w:spacing w:val="-8"/>
          <w:sz w:val="32"/>
          <w:szCs w:val="32"/>
        </w:rPr>
        <w:t xml:space="preserve">xports to </w:t>
      </w:r>
      <w:r w:rsidR="0095421B">
        <w:rPr>
          <w:rFonts w:ascii="TH SarabunPSK" w:hAnsi="TH SarabunPSK" w:cs="TH SarabunPSK"/>
          <w:spacing w:val="-8"/>
          <w:sz w:val="32"/>
          <w:szCs w:val="32"/>
        </w:rPr>
        <w:t>ASEAN (5)</w:t>
      </w:r>
      <w:r w:rsidR="0095421B">
        <w:rPr>
          <w:rFonts w:ascii="TH SarabunPSK" w:hAnsi="TH SarabunPSK" w:cs="TH SarabunPSK"/>
          <w:spacing w:val="-8"/>
          <w:sz w:val="32"/>
          <w:szCs w:val="32"/>
          <w:lang w:val="en-US"/>
        </w:rPr>
        <w:t>,</w:t>
      </w:r>
      <w:r w:rsidR="0095421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2558F">
        <w:rPr>
          <w:rFonts w:ascii="TH SarabunPSK" w:hAnsi="TH SarabunPSK" w:cs="TH SarabunPSK"/>
          <w:spacing w:val="-8"/>
          <w:sz w:val="32"/>
          <w:szCs w:val="32"/>
        </w:rPr>
        <w:t>CLMV</w:t>
      </w:r>
      <w:r w:rsidR="003E1E77">
        <w:rPr>
          <w:rFonts w:ascii="TH SarabunPSK" w:hAnsi="TH SarabunPSK" w:cs="TH SarabunPSK"/>
          <w:spacing w:val="-8"/>
          <w:sz w:val="32"/>
          <w:szCs w:val="32"/>
        </w:rPr>
        <w:t xml:space="preserve"> and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South Asia markets contracted by 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5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6</w:t>
      </w:r>
      <w:r w:rsidR="0095421B" w:rsidRPr="00E72615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%, 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4.8</w:t>
      </w:r>
      <w:r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,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70593" w:rsidRPr="00F33036">
        <w:rPr>
          <w:rFonts w:ascii="TH SarabunPSK" w:hAnsi="TH SarabunPSK" w:cs="TH SarabunPSK"/>
          <w:spacing w:val="-8"/>
          <w:sz w:val="32"/>
          <w:szCs w:val="32"/>
        </w:rPr>
        <w:t>and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E1E77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6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.3</w:t>
      </w:r>
      <w:r w:rsidR="003E1E77"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3E1E77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>respectively.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4D2865FF" w14:textId="79C045F2" w:rsidR="00D76EEF" w:rsidRPr="00EE4F23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t>E</w:t>
      </w:r>
      <w:r w:rsidR="00B82123"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t>xports to emerging</w:t>
      </w:r>
      <w:r w:rsidR="00D76EEF"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markets dropped by </w:t>
      </w:r>
      <w:r w:rsidR="003E1E77" w:rsidRPr="00EE4F23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10.1</w:t>
      </w:r>
      <w:r w:rsidR="00D76EEF" w:rsidRPr="00EE4F23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%</w:t>
      </w:r>
      <w:r w:rsidR="003E1E77" w:rsidRPr="00EE4F2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.</w:t>
      </w:r>
      <w:r w:rsidR="00D76EEF" w:rsidRPr="00EE4F2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Exports to Australia markets expanded by </w:t>
      </w:r>
      <w:r w:rsidR="003E1E77" w:rsidRPr="00EE4F23">
        <w:rPr>
          <w:rFonts w:ascii="TH SarabunPSK" w:hAnsi="TH SarabunPSK" w:cs="TH SarabunPSK"/>
          <w:color w:val="00B050"/>
          <w:spacing w:val="-10"/>
          <w:sz w:val="32"/>
          <w:szCs w:val="32"/>
        </w:rPr>
        <w:t>2.1%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, while exports to 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>Middle East,</w:t>
      </w:r>
      <w:r w:rsidR="00D76EEF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Latin America, </w:t>
      </w:r>
      <w:r w:rsidR="00890202" w:rsidRPr="00EE4F23">
        <w:rPr>
          <w:rFonts w:ascii="TH SarabunPSK" w:hAnsi="TH SarabunPSK" w:cs="TH SarabunPSK"/>
          <w:spacing w:val="-10"/>
          <w:sz w:val="32"/>
          <w:szCs w:val="32"/>
        </w:rPr>
        <w:t xml:space="preserve">Russia 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 xml:space="preserve">and CIS </w:t>
      </w:r>
      <w:r w:rsidR="00E2558F" w:rsidRPr="00EE4F23">
        <w:rPr>
          <w:rFonts w:ascii="TH SarabunPSK" w:hAnsi="TH SarabunPSK" w:cs="TH SarabunPSK"/>
          <w:spacing w:val="-10"/>
          <w:sz w:val="32"/>
          <w:szCs w:val="32"/>
        </w:rPr>
        <w:t xml:space="preserve">and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>Africa markets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contracted by 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26.1%, 14.5%,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31.5%,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and </w:t>
      </w:r>
      <w:r w:rsid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15.</w:t>
      </w:r>
      <w:r w:rsidR="00EE4F23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3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%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respectively.</w:t>
      </w:r>
    </w:p>
    <w:p w14:paraId="7704BD56" w14:textId="719B0668" w:rsidR="000C6ACA" w:rsidRPr="00FC6A84" w:rsidRDefault="00884774" w:rsidP="00C840B5">
      <w:pPr>
        <w:spacing w:before="120" w:after="0" w:line="320" w:lineRule="exact"/>
        <w:jc w:val="thaiDistribute"/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2020</w:t>
      </w:r>
      <w:r w:rsidR="000C6ACA" w:rsidRPr="00FC6A84">
        <w:rPr>
          <w:rFonts w:ascii="TH SarabunPSK" w:eastAsia="Times New Roman" w:hAnsi="TH SarabunPSK" w:cs="TH SarabunPSK"/>
          <w:b/>
          <w:bCs/>
          <w:color w:val="4472C4" w:themeColor="accent1"/>
          <w:spacing w:val="-2"/>
          <w:sz w:val="32"/>
          <w:szCs w:val="32"/>
        </w:rPr>
        <w:t xml:space="preserve"> </w:t>
      </w:r>
      <w:r w:rsidR="000C6ACA"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</w:t>
      </w:r>
      <w:r w:rsidR="000C6ACA" w:rsidRPr="00FC6A84"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  <w:t xml:space="preserve"> Prospects and Promotion Strategies</w:t>
      </w:r>
    </w:p>
    <w:p w14:paraId="1621086D" w14:textId="532BC78D" w:rsidR="00FF0808" w:rsidRDefault="00FF0808" w:rsidP="00025949">
      <w:pPr>
        <w:spacing w:before="6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F080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</w:t>
      </w:r>
      <w:r w:rsid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land</w:t>
      </w:r>
      <w:r w:rsidRPr="00FF080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exports have </w:t>
      </w:r>
      <w:r w:rsidR="00620C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c</w:t>
      </w:r>
      <w:r w:rsid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ontinued the recovery</w:t>
      </w:r>
      <w:r w:rsidR="00620C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trend</w:t>
      </w:r>
      <w:r w:rsid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. </w:t>
      </w:r>
      <w:r w:rsidR="00EE4F23" w:rsidRPr="00EE4F2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Exports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to many key markets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rebounded in line with global trend while exports to other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markets </w:t>
      </w:r>
      <w:r w:rsidR="008C34F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suggest nascent recovery reflected by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the </w:t>
      </w:r>
      <w:r w:rsidR="008C34F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smaller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contraction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size</w:t>
      </w:r>
      <w:r w:rsidR="008C34F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</w:t>
      </w:r>
      <w:r w:rsid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Looking forward, </w:t>
      </w:r>
      <w:r w:rsidR="00025949" w:rsidRP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</w:t>
      </w:r>
      <w:r w:rsidRP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he continued expansion of </w:t>
      </w:r>
      <w:r w:rsidR="00025949" w:rsidRP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food products</w:t>
      </w:r>
      <w:r w:rsidR="00025949" w:rsidRPr="00433F7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and new normal products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related to COVID-19 together with rebound of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important industrial products such as computers and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par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ts, rubber prod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ucts and electrical appliances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will strengthen export p</w:t>
      </w:r>
      <w:r w:rsidR="00025949" w:rsidRP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rospects</w:t>
      </w:r>
      <w:r w:rsidR="00025949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for the rest the year.</w:t>
      </w:r>
      <w:r w:rsidR="00025949" w:rsidRP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</w:p>
    <w:p w14:paraId="4C03C254" w14:textId="27BD6D81" w:rsidR="008A36C8" w:rsidRDefault="008A36C8" w:rsidP="00CD6B7B">
      <w:pPr>
        <w:spacing w:before="6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here are downside risks </w:t>
      </w:r>
      <w:r w:rsidR="00692F60" w:rsidRP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affect</w:t>
      </w:r>
      <w:r w:rsid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ing</w:t>
      </w:r>
      <w:r w:rsidR="00692F60" w:rsidRP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Thai </w:t>
      </w:r>
      <w:r w:rsidR="00692F60" w:rsidRP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exports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which 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are the US election</w:t>
      </w:r>
      <w:r w:rsidR="00E679F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risks of 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COVID-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</w:t>
      </w:r>
      <w:r w:rsidR="0002594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second wave in many countries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especially Europe</w:t>
      </w:r>
      <w:r w:rsidR="00E679F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and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neighboring countries like Myanmar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 However,</w:t>
      </w:r>
      <w:r w:rsidR="00FF0808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Thai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land's efficiency to control the pandemic has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encouraged </w:t>
      </w:r>
      <w:r w:rsidRPr="008A36C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the supply chain of goods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and manufacturing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production to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operate normally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="008C34F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Moreover, g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overnment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measures </w:t>
      </w:r>
      <w:r w:rsidR="00CD6B7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both of Thailand and </w:t>
      </w:r>
      <w:r w:rsidR="00CD6B7B"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trading partners</w:t>
      </w:r>
      <w:r w:rsidR="00CD6B7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will </w:t>
      </w:r>
      <w:r w:rsidRPr="00FF080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stimulate and restore the </w:t>
      </w:r>
      <w:r w:rsidR="00CD6B7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economies in medium term. </w:t>
      </w:r>
    </w:p>
    <w:p w14:paraId="39F9DA8F" w14:textId="30652FA2" w:rsidR="007D6335" w:rsidRPr="007D6335" w:rsidRDefault="006171FB" w:rsidP="00720A8C">
      <w:pPr>
        <w:spacing w:before="6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FF080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For the 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rest of the year 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2020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Pr="002C0F6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the Minist</w:t>
      </w:r>
      <w:r w:rsidR="007D6335" w:rsidRPr="002C0F6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ry</w:t>
      </w:r>
      <w:r w:rsidRPr="002C0F6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of </w:t>
      </w:r>
      <w:r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Commerce 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has accelerated the promotion of Thai products through C</w:t>
      </w:r>
      <w:r w:rsidR="00CD6B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ross Border E-commerce 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and organize</w:t>
      </w:r>
      <w:r w:rsidR="00CD6B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d business matching activities using online channels </w:t>
      </w:r>
      <w:r w:rsidR="00CD6B7B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such as </w:t>
      </w:r>
      <w:r w:rsidR="002C0F6C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Facebook Live</w:t>
      </w:r>
      <w:r w:rsidR="00CD6B7B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="002C0F6C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Webinar</w:t>
      </w:r>
      <w:r w:rsidR="00CD6B7B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="002C0F6C" w:rsidRP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and Zoom</w:t>
      </w:r>
      <w:r w:rsidR="00CD6B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 This will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enable entreprene</w:t>
      </w:r>
      <w:r w:rsidR="00CD6B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urs to access knowledge quickly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and </w:t>
      </w:r>
      <w:r w:rsidR="00CD6B7B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adapt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to new lifestyle</w:t>
      </w:r>
      <w:r w:rsidR="00CD6B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CD6B7B" w:rsidRP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after COVID-19</w:t>
      </w:r>
      <w:r w:rsidR="00720A8C" w:rsidRP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720A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Moreover, the ministry has 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promote</w:t>
      </w:r>
      <w:r w:rsidR="00720A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d a cooperation in </w:t>
      </w:r>
      <w:r w:rsidR="002C0F6C" w:rsidRPr="008847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food industry </w:t>
      </w:r>
      <w:r w:rsidR="00720A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to conform </w:t>
      </w:r>
      <w:r w:rsidR="00720A8C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COVID-</w:t>
      </w:r>
      <w:r w:rsidR="00720A8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19 </w:t>
      </w:r>
      <w:r w:rsidR="00720A8C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Prevention Best Pr</w:t>
      </w:r>
      <w:bookmarkStart w:id="8" w:name="_GoBack"/>
      <w:bookmarkEnd w:id="8"/>
      <w:r w:rsidR="00720A8C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actice</w:t>
      </w:r>
      <w:r w:rsidR="00720A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in order to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20A8C" w:rsidRPr="008C34F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ensure food safety and strengthen </w:t>
      </w:r>
      <w:r w:rsidR="0088473D" w:rsidRPr="008C34F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confidence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of</w:t>
      </w:r>
      <w:r w:rsidR="005C23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foreign</w:t>
      </w:r>
      <w:r w:rsidR="005C238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C23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food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importers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his will </w:t>
      </w:r>
      <w:r w:rsidR="00720A8C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empower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exports of 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Thai food products and 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possibility to 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penetrate 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into 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new markets in the</w:t>
      </w:r>
      <w:r w:rsidR="00720A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near</w:t>
      </w:r>
      <w:r w:rsidR="0088473D" w:rsidRP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future</w:t>
      </w:r>
      <w:r w:rsidR="008847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489D3187" w14:textId="3B9B0328" w:rsidR="00212D72" w:rsidRPr="008D068C" w:rsidRDefault="00090756" w:rsidP="00C840B5">
      <w:pPr>
        <w:spacing w:before="120" w:after="0" w:line="32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</w:t>
      </w:r>
    </w:p>
    <w:p w14:paraId="0442040F" w14:textId="540B0E71" w:rsidR="007B5654" w:rsidRDefault="00B222F3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267AE20A" wp14:editId="7EB3D991">
            <wp:simplePos x="0" y="0"/>
            <wp:positionH relativeFrom="column">
              <wp:posOffset>2360428</wp:posOffset>
            </wp:positionH>
            <wp:positionV relativeFrom="paragraph">
              <wp:posOffset>183677</wp:posOffset>
            </wp:positionV>
            <wp:extent cx="1488559" cy="148855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9" cy="148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9CE2" w14:textId="5A25BBED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46B71110" w14:textId="72BA3C29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1024EAE7" w14:textId="7354591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05EA918A" w14:textId="6E17349F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AE653B9" w14:textId="3D5DDC3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54D5C76D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845D2E0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4D67C111" w14:textId="08B074CE" w:rsidR="00110E22" w:rsidRPr="000C6ACA" w:rsidRDefault="00110E2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 w:rsidRPr="000C6ACA">
        <w:rPr>
          <w:rFonts w:ascii="TH SarabunPSK" w:hAnsi="TH SarabunPSK" w:cs="TH SarabunPSK"/>
          <w:sz w:val="32"/>
          <w:szCs w:val="32"/>
        </w:rPr>
        <w:t xml:space="preserve">Trade Policy and Strategy Office </w:t>
      </w:r>
    </w:p>
    <w:p w14:paraId="39897C10" w14:textId="5F43967F" w:rsidR="007B5654" w:rsidRDefault="00BF5F74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222F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22F3">
        <w:rPr>
          <w:rFonts w:ascii="TH SarabunPSK" w:hAnsi="TH SarabunPSK" w:cs="TH SarabunPSK"/>
          <w:sz w:val="32"/>
          <w:szCs w:val="32"/>
        </w:rPr>
        <w:t>Octo</w:t>
      </w:r>
      <w:r w:rsidR="00882178">
        <w:rPr>
          <w:rFonts w:ascii="TH SarabunPSK" w:hAnsi="TH SarabunPSK" w:cs="TH SarabunPSK"/>
          <w:sz w:val="32"/>
          <w:szCs w:val="32"/>
        </w:rPr>
        <w:t>ber</w:t>
      </w:r>
      <w:r w:rsidR="00110E22" w:rsidRPr="000C6ACA">
        <w:rPr>
          <w:rFonts w:ascii="TH SarabunPSK" w:hAnsi="TH SarabunPSK" w:cs="TH SarabunPSK"/>
          <w:sz w:val="32"/>
          <w:szCs w:val="32"/>
        </w:rPr>
        <w:t xml:space="preserve"> 20</w: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170DAA04" wp14:editId="024023B0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5CE4F" wp14:editId="00E88F7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5CE8A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A5CE4F" id="Rectangle 11" o:spid="_x0000_s1026" style="position:absolute;left:0;text-align:left;margin-left:294.1pt;margin-top:569.85pt;width:68.8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" filled="f" stroked="f">
                <o:lock v:ext="edit" grouping="t"/>
                <v:textbox>
                  <w:txbxContent>
                    <w:p w14:paraId="6035CE8A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74D4557D" wp14:editId="10E0A263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4656" behindDoc="0" locked="0" layoutInCell="1" allowOverlap="1" wp14:anchorId="14C2664A" wp14:editId="00DAF2D0">
            <wp:simplePos x="0" y="0"/>
            <wp:positionH relativeFrom="column">
              <wp:posOffset>4796155</wp:posOffset>
            </wp:positionH>
            <wp:positionV relativeFrom="paragraph">
              <wp:posOffset>7311390</wp:posOffset>
            </wp:positionV>
            <wp:extent cx="233045" cy="267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1C570" wp14:editId="5B205C83">
                <wp:simplePos x="0" y="0"/>
                <wp:positionH relativeFrom="column">
                  <wp:posOffset>5017770</wp:posOffset>
                </wp:positionH>
                <wp:positionV relativeFrom="paragraph">
                  <wp:posOffset>7289165</wp:posOffset>
                </wp:positionV>
                <wp:extent cx="1082040" cy="363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04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16FA9" w14:textId="77777777" w:rsidR="00110E22" w:rsidRPr="003D2AC0" w:rsidRDefault="00110E22" w:rsidP="00110E22">
                            <w:pPr>
                              <w:pStyle w:val="NormalWeb"/>
                              <w:spacing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Jan-Apr 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A1C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95.1pt;margin-top:573.95pt;width:85.2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" filled="f" stroked="f">
                <v:textbox>
                  <w:txbxContent>
                    <w:p w14:paraId="0B416FA9" w14:textId="77777777" w:rsidR="00110E22" w:rsidRPr="003D2AC0" w:rsidRDefault="00110E22" w:rsidP="00110E22">
                      <w:pPr>
                        <w:pStyle w:val="NormalWeb"/>
                        <w:spacing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Jan-Apr 19</w:t>
                      </w:r>
                    </w:p>
                  </w:txbxContent>
                </v:textbox>
              </v:shape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89F871" wp14:editId="5F0CBB4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8C894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9F871" id="Rectangle 7" o:spid="_x0000_s1028" style="position:absolute;left:0;text-align:left;margin-left:294.1pt;margin-top:569.85pt;width:68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" filled="f" stroked="f">
                <o:lock v:ext="edit" grouping="t"/>
                <v:textbox>
                  <w:txbxContent>
                    <w:p w14:paraId="1138C894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0C6ACA">
        <w:rPr>
          <w:rFonts w:ascii="TH SarabunPSK" w:hAnsi="TH SarabunPSK" w:cs="TH SarabunPSK"/>
          <w:sz w:val="32"/>
          <w:szCs w:val="32"/>
        </w:rPr>
        <w:t>20</w:t>
      </w:r>
      <w:bookmarkEnd w:id="1"/>
      <w:bookmarkEnd w:id="2"/>
      <w:bookmarkEnd w:id="3"/>
      <w:bookmarkEnd w:id="4"/>
    </w:p>
    <w:p w14:paraId="21A4FD63" w14:textId="77777777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8353A4D" w14:textId="7A99F0B2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3D8E1E3" w14:textId="525E78B0" w:rsidR="00AB2742" w:rsidRDefault="00AB2742" w:rsidP="00C840B5">
      <w:pPr>
        <w:spacing w:before="120" w:after="0" w:line="360" w:lineRule="exact"/>
        <w:ind w:right="-547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2C1841D" w14:textId="0ED219C2" w:rsidR="007B5654" w:rsidRPr="00FC6A84" w:rsidRDefault="007B5654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68774F">
        <w:rPr>
          <w:rFonts w:ascii="TH SarabunPSK" w:hAnsi="TH SarabunPSK" w:cs="TH SarabunPSK"/>
          <w:b/>
          <w:bCs/>
          <w:spacing w:val="-2"/>
          <w:sz w:val="36"/>
          <w:szCs w:val="36"/>
        </w:rPr>
        <w:t>September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</w:p>
    <w:tbl>
      <w:tblPr>
        <w:tblpPr w:leftFromText="180" w:rightFromText="180" w:vertAnchor="page" w:horzAnchor="page" w:tblpX="3349" w:tblpY="2798"/>
        <w:tblW w:w="6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800"/>
        <w:gridCol w:w="2110"/>
      </w:tblGrid>
      <w:tr w:rsidR="00565C8A" w:rsidRPr="008D068C" w14:paraId="65ACBE4F" w14:textId="77777777" w:rsidTr="00C840B5">
        <w:trPr>
          <w:trHeight w:val="275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7787D408" w14:textId="77777777" w:rsidR="00565C8A" w:rsidRPr="008D068C" w:rsidRDefault="00565C8A" w:rsidP="00C840B5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Unit:</w:t>
            </w:r>
          </w:p>
          <w:p w14:paraId="30DE390F" w14:textId="77777777" w:rsidR="00565C8A" w:rsidRPr="008D068C" w:rsidRDefault="00565C8A" w:rsidP="00C840B5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Million USD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583FBB8E" w14:textId="620C38BF" w:rsidR="00565C8A" w:rsidRPr="008D068C" w:rsidRDefault="0068774F" w:rsidP="00C840B5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Sep</w:t>
            </w:r>
            <w:r w:rsidR="00565C8A"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2020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200B1EE3" w14:textId="663460D8" w:rsidR="00565C8A" w:rsidRPr="008D068C" w:rsidRDefault="00565C8A" w:rsidP="00C840B5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Jan-</w:t>
            </w:r>
            <w:r w:rsidR="0068774F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Sep</w:t>
            </w:r>
            <w:r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2020</w:t>
            </w:r>
          </w:p>
        </w:tc>
      </w:tr>
      <w:tr w:rsidR="00565C8A" w:rsidRPr="008D068C" w14:paraId="273B8782" w14:textId="77777777" w:rsidTr="00C840B5">
        <w:trPr>
          <w:trHeight w:val="810"/>
        </w:trPr>
        <w:tc>
          <w:tcPr>
            <w:tcW w:w="2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2F0DC05B" w14:textId="77777777" w:rsidR="00565C8A" w:rsidRPr="008D068C" w:rsidRDefault="00565C8A" w:rsidP="00C840B5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Export value</w:t>
            </w: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3D992CDD" w14:textId="404F9A93" w:rsidR="00565C8A" w:rsidRPr="008D068C" w:rsidRDefault="0068774F" w:rsidP="00C840B5">
            <w:pPr>
              <w:pStyle w:val="NormalWeb"/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19,621.3</w:t>
            </w:r>
          </w:p>
          <w:p w14:paraId="385AF0E7" w14:textId="4D7627AC" w:rsidR="00565C8A" w:rsidRPr="008D068C" w:rsidRDefault="00565C8A" w:rsidP="00C840B5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</w:t>
            </w:r>
            <w:r w:rsidR="0068774F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3.86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lang w:val="en-A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%</w:t>
            </w:r>
          </w:p>
        </w:tc>
        <w:tc>
          <w:tcPr>
            <w:tcW w:w="2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13D8A6DC" w14:textId="467C3C15" w:rsidR="00565C8A" w:rsidRPr="008D068C" w:rsidRDefault="0068774F" w:rsidP="00C840B5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74F">
              <w:rPr>
                <w:rFonts w:ascii="TH SarabunPSK" w:hAnsi="TH SarabunPSK" w:cs="TH SarabunPSK"/>
                <w:sz w:val="32"/>
                <w:szCs w:val="32"/>
              </w:rPr>
              <w:t>172,996.1</w:t>
            </w:r>
          </w:p>
          <w:p w14:paraId="798610B2" w14:textId="5355D834" w:rsidR="00565C8A" w:rsidRPr="008D068C" w:rsidRDefault="00565C8A" w:rsidP="00C840B5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>-</w:t>
            </w:r>
            <w:r w:rsidR="0068774F" w:rsidRPr="0068774F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>7.33</w:t>
            </w: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 xml:space="preserve"> </w:t>
            </w: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lang w:val="en-AU"/>
              </w:rPr>
              <w:t>%</w:t>
            </w:r>
          </w:p>
        </w:tc>
      </w:tr>
      <w:tr w:rsidR="00565C8A" w:rsidRPr="008D068C" w14:paraId="2B5572C4" w14:textId="77777777" w:rsidTr="00C840B5">
        <w:trPr>
          <w:trHeight w:val="621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31CA5008" w14:textId="77777777" w:rsidR="00565C8A" w:rsidRPr="008D068C" w:rsidRDefault="00565C8A" w:rsidP="00C840B5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Import value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396D1986" w14:textId="4D551A77" w:rsidR="00565C8A" w:rsidRPr="008D068C" w:rsidRDefault="0068774F" w:rsidP="00C840B5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74F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17</w:t>
            </w:r>
            <w:r w:rsidRPr="0068774F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  <w:t>,</w:t>
            </w:r>
            <w:r w:rsidRPr="0068774F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391.2</w:t>
            </w:r>
          </w:p>
          <w:p w14:paraId="2979029F" w14:textId="5CAE8CD2" w:rsidR="00565C8A" w:rsidRPr="008D068C" w:rsidRDefault="00565C8A" w:rsidP="00C840B5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</w:t>
            </w:r>
            <w:r w:rsidR="0043110D">
              <w:rPr>
                <w:rFonts w:ascii="TH SarabunPSK" w:eastAsiaTheme="minorEastAsia" w:hAnsi="TH SarabunPSK" w:cs="TH SarabunPSK" w:hint="cs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9.</w:t>
            </w:r>
            <w:r w:rsidR="0068774F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</w:t>
            </w:r>
            <w:r w:rsidR="007E5EFA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8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lang w:val="en-A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%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2266588B" w14:textId="613437D8" w:rsidR="00565C8A" w:rsidRPr="008D068C" w:rsidRDefault="0068774F" w:rsidP="00C840B5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74F">
              <w:rPr>
                <w:rFonts w:ascii="TH SarabunPSK" w:hAnsi="TH SarabunPSK" w:cs="TH SarabunPSK"/>
                <w:sz w:val="32"/>
                <w:szCs w:val="32"/>
              </w:rPr>
              <w:t>152,372.4</w:t>
            </w:r>
          </w:p>
          <w:p w14:paraId="4B5F8A9C" w14:textId="35B45B64" w:rsidR="00565C8A" w:rsidRPr="008D068C" w:rsidRDefault="0043110D" w:rsidP="00C840B5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10D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cs/>
              </w:rPr>
              <w:t>-</w:t>
            </w:r>
            <w:r w:rsidR="0068774F" w:rsidRPr="0068774F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cs/>
              </w:rPr>
              <w:t>14.64</w:t>
            </w:r>
            <w:r w:rsidRPr="0043110D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cs/>
              </w:rPr>
              <w:t xml:space="preserve"> %</w:t>
            </w:r>
          </w:p>
        </w:tc>
      </w:tr>
      <w:tr w:rsidR="00565C8A" w:rsidRPr="008D068C" w14:paraId="23B7673E" w14:textId="77777777" w:rsidTr="00C840B5">
        <w:trPr>
          <w:trHeight w:val="113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082098DB" w14:textId="77777777" w:rsidR="00565C8A" w:rsidRPr="008D068C" w:rsidRDefault="00565C8A" w:rsidP="00C840B5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Trade Balance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6594C041" w14:textId="68C08550" w:rsidR="00565C8A" w:rsidRPr="008D068C" w:rsidRDefault="00B949BF" w:rsidP="00C840B5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9B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+</w:t>
            </w:r>
            <w:r w:rsidR="0068774F" w:rsidRPr="0068774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</w:t>
            </w:r>
            <w:r w:rsidR="0068774F" w:rsidRPr="0068774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,</w:t>
            </w:r>
            <w:r w:rsidR="0068774F" w:rsidRPr="0068774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230.1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vAlign w:val="center"/>
          </w:tcPr>
          <w:p w14:paraId="16A06E62" w14:textId="498AF2D0" w:rsidR="00565C8A" w:rsidRPr="008D068C" w:rsidRDefault="0043110D" w:rsidP="00C840B5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3110D">
              <w:rPr>
                <w:rFonts w:ascii="TH SarabunPSK" w:eastAsiaTheme="minorEastAsia" w:hAnsi="TH SarabunPSK" w:cs="TH SarabunPSK"/>
                <w:color w:val="000000" w:themeColor="text1"/>
                <w:spacing w:val="-6"/>
                <w:kern w:val="24"/>
                <w:sz w:val="32"/>
                <w:szCs w:val="32"/>
              </w:rPr>
              <w:t>+</w:t>
            </w:r>
            <w:r w:rsidR="0068774F" w:rsidRPr="0068774F">
              <w:rPr>
                <w:rFonts w:ascii="TH SarabunPSK" w:eastAsiaTheme="minorEastAsia" w:hAnsi="TH SarabunPSK" w:cs="TH SarabunPSK"/>
                <w:color w:val="000000" w:themeColor="text1"/>
                <w:spacing w:val="-6"/>
                <w:kern w:val="24"/>
                <w:sz w:val="32"/>
                <w:szCs w:val="32"/>
              </w:rPr>
              <w:t>20,623.</w:t>
            </w:r>
            <w:r w:rsidR="0068774F">
              <w:rPr>
                <w:rFonts w:ascii="TH SarabunPSK" w:eastAsiaTheme="minorEastAsia" w:hAnsi="TH SarabunPSK" w:cs="TH SarabunPSK"/>
                <w:color w:val="000000" w:themeColor="text1"/>
                <w:spacing w:val="-6"/>
                <w:kern w:val="24"/>
                <w:sz w:val="32"/>
                <w:szCs w:val="32"/>
              </w:rPr>
              <w:t>7</w:t>
            </w:r>
          </w:p>
        </w:tc>
      </w:tr>
    </w:tbl>
    <w:p w14:paraId="478D4CB3" w14:textId="61C231D3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DD90D96" w14:textId="7CA6F89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EBD2002" w14:textId="53C8B07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8BFC450" w14:textId="7BE94C10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3437A50" w14:textId="66635DBB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80C0E5B" w14:textId="0626B592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A85C6E" w14:textId="3A129558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45A0DC5" w14:textId="77777777" w:rsidR="009A7AB6" w:rsidRDefault="009A7AB6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191D676B" w14:textId="517DDB7C" w:rsidR="00E44025" w:rsidRPr="00FC6A84" w:rsidRDefault="00E44025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>T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op 10 Export Products </w:t>
      </w:r>
    </w:p>
    <w:p w14:paraId="3DD00FFE" w14:textId="13712D20" w:rsidR="00E44025" w:rsidRPr="00E44025" w:rsidRDefault="009A7AB6" w:rsidP="009A7A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93F419" wp14:editId="56AAF775">
            <wp:extent cx="5512279" cy="3065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48" cy="307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F3A79" w14:textId="1F6A7813" w:rsidR="00E44025" w:rsidRPr="008D068C" w:rsidRDefault="00E44025" w:rsidP="00E44025">
      <w:pPr>
        <w:spacing w:before="120" w:after="0" w:line="36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</w:t>
      </w:r>
    </w:p>
    <w:p w14:paraId="68995142" w14:textId="77777777" w:rsidR="00E44025" w:rsidRPr="00E44025" w:rsidRDefault="00E44025" w:rsidP="00E4402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4025" w:rsidRPr="00E44025" w:rsidSect="00D25B2F">
      <w:headerReference w:type="default" r:id="rId12"/>
      <w:footerReference w:type="default" r:id="rId13"/>
      <w:pgSz w:w="12240" w:h="15840"/>
      <w:pgMar w:top="1134" w:right="1440" w:bottom="99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748C" w14:textId="77777777" w:rsidR="005E1A43" w:rsidRDefault="005E1A43" w:rsidP="0080564D">
      <w:pPr>
        <w:spacing w:after="0" w:line="240" w:lineRule="auto"/>
      </w:pPr>
      <w:r>
        <w:separator/>
      </w:r>
    </w:p>
  </w:endnote>
  <w:endnote w:type="continuationSeparator" w:id="0">
    <w:p w14:paraId="67BBEA55" w14:textId="77777777" w:rsidR="005E1A43" w:rsidRDefault="005E1A43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77777777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7E899B87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85E4" w14:textId="77777777" w:rsidR="005E1A43" w:rsidRDefault="005E1A43" w:rsidP="0080564D">
      <w:pPr>
        <w:spacing w:after="0" w:line="240" w:lineRule="auto"/>
      </w:pPr>
      <w:r>
        <w:separator/>
      </w:r>
    </w:p>
  </w:footnote>
  <w:footnote w:type="continuationSeparator" w:id="0">
    <w:p w14:paraId="2D952E78" w14:textId="77777777" w:rsidR="005E1A43" w:rsidRDefault="005E1A43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77777777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16B43DF8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77777777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F"/>
    <w:multiLevelType w:val="hybridMultilevel"/>
    <w:tmpl w:val="F724D2D8"/>
    <w:lvl w:ilvl="0" w:tplc="654217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7B"/>
    <w:rsid w:val="00003E57"/>
    <w:rsid w:val="00006625"/>
    <w:rsid w:val="000115BE"/>
    <w:rsid w:val="00013A71"/>
    <w:rsid w:val="0002315E"/>
    <w:rsid w:val="00025949"/>
    <w:rsid w:val="00026FF2"/>
    <w:rsid w:val="00030C15"/>
    <w:rsid w:val="00033813"/>
    <w:rsid w:val="00034006"/>
    <w:rsid w:val="00040552"/>
    <w:rsid w:val="00052448"/>
    <w:rsid w:val="0005256E"/>
    <w:rsid w:val="00054E43"/>
    <w:rsid w:val="0007335D"/>
    <w:rsid w:val="0007656E"/>
    <w:rsid w:val="00077172"/>
    <w:rsid w:val="00085313"/>
    <w:rsid w:val="00090756"/>
    <w:rsid w:val="00093252"/>
    <w:rsid w:val="00097111"/>
    <w:rsid w:val="000A0FAD"/>
    <w:rsid w:val="000A1C57"/>
    <w:rsid w:val="000A3B84"/>
    <w:rsid w:val="000A6288"/>
    <w:rsid w:val="000A75EC"/>
    <w:rsid w:val="000B11F2"/>
    <w:rsid w:val="000B4EEB"/>
    <w:rsid w:val="000C1A76"/>
    <w:rsid w:val="000C6ACA"/>
    <w:rsid w:val="000D54F0"/>
    <w:rsid w:val="000D721A"/>
    <w:rsid w:val="000E4B12"/>
    <w:rsid w:val="000E5D58"/>
    <w:rsid w:val="000E5DB0"/>
    <w:rsid w:val="000F4153"/>
    <w:rsid w:val="000F69D3"/>
    <w:rsid w:val="001063EF"/>
    <w:rsid w:val="00110E22"/>
    <w:rsid w:val="00133A6C"/>
    <w:rsid w:val="00135FFA"/>
    <w:rsid w:val="001378BD"/>
    <w:rsid w:val="00140078"/>
    <w:rsid w:val="0014045D"/>
    <w:rsid w:val="00140789"/>
    <w:rsid w:val="001407A3"/>
    <w:rsid w:val="00141525"/>
    <w:rsid w:val="001447E0"/>
    <w:rsid w:val="00147C90"/>
    <w:rsid w:val="00151019"/>
    <w:rsid w:val="00151EDB"/>
    <w:rsid w:val="00153DA1"/>
    <w:rsid w:val="00166722"/>
    <w:rsid w:val="00166BC2"/>
    <w:rsid w:val="001678D5"/>
    <w:rsid w:val="001714AC"/>
    <w:rsid w:val="00171D92"/>
    <w:rsid w:val="00173EE5"/>
    <w:rsid w:val="00174785"/>
    <w:rsid w:val="00183242"/>
    <w:rsid w:val="001866B6"/>
    <w:rsid w:val="001974A6"/>
    <w:rsid w:val="001A1807"/>
    <w:rsid w:val="001A57EE"/>
    <w:rsid w:val="001A60A7"/>
    <w:rsid w:val="001A7910"/>
    <w:rsid w:val="001A7D92"/>
    <w:rsid w:val="001B05CC"/>
    <w:rsid w:val="001B656B"/>
    <w:rsid w:val="001C6ED6"/>
    <w:rsid w:val="001C7422"/>
    <w:rsid w:val="001D2A4A"/>
    <w:rsid w:val="001F10C3"/>
    <w:rsid w:val="001F2AF4"/>
    <w:rsid w:val="001F2E76"/>
    <w:rsid w:val="002055CA"/>
    <w:rsid w:val="002056D0"/>
    <w:rsid w:val="00212D72"/>
    <w:rsid w:val="00214134"/>
    <w:rsid w:val="00221A8C"/>
    <w:rsid w:val="0022555D"/>
    <w:rsid w:val="00226AE3"/>
    <w:rsid w:val="00235CBE"/>
    <w:rsid w:val="00236017"/>
    <w:rsid w:val="00236676"/>
    <w:rsid w:val="00241E9F"/>
    <w:rsid w:val="002421D2"/>
    <w:rsid w:val="002506D4"/>
    <w:rsid w:val="00255714"/>
    <w:rsid w:val="00256FFA"/>
    <w:rsid w:val="00257454"/>
    <w:rsid w:val="00263186"/>
    <w:rsid w:val="00264883"/>
    <w:rsid w:val="00264C0D"/>
    <w:rsid w:val="00265294"/>
    <w:rsid w:val="002816A0"/>
    <w:rsid w:val="00283507"/>
    <w:rsid w:val="00294FA4"/>
    <w:rsid w:val="002A2D9E"/>
    <w:rsid w:val="002A535E"/>
    <w:rsid w:val="002A7BFB"/>
    <w:rsid w:val="002B1D14"/>
    <w:rsid w:val="002B659F"/>
    <w:rsid w:val="002C0F6C"/>
    <w:rsid w:val="002C12BE"/>
    <w:rsid w:val="002C209C"/>
    <w:rsid w:val="002D1013"/>
    <w:rsid w:val="002D37FA"/>
    <w:rsid w:val="002D6C7B"/>
    <w:rsid w:val="002E27ED"/>
    <w:rsid w:val="002E2F56"/>
    <w:rsid w:val="002E4D96"/>
    <w:rsid w:val="002E7568"/>
    <w:rsid w:val="002F4474"/>
    <w:rsid w:val="002F6C12"/>
    <w:rsid w:val="003104B1"/>
    <w:rsid w:val="00316C84"/>
    <w:rsid w:val="00324610"/>
    <w:rsid w:val="00326995"/>
    <w:rsid w:val="00331375"/>
    <w:rsid w:val="00332096"/>
    <w:rsid w:val="003438E0"/>
    <w:rsid w:val="00345D1E"/>
    <w:rsid w:val="00356341"/>
    <w:rsid w:val="00362BD7"/>
    <w:rsid w:val="00363EFB"/>
    <w:rsid w:val="00365385"/>
    <w:rsid w:val="00371DC2"/>
    <w:rsid w:val="00375A24"/>
    <w:rsid w:val="0038013C"/>
    <w:rsid w:val="0038666F"/>
    <w:rsid w:val="0039024E"/>
    <w:rsid w:val="00395F45"/>
    <w:rsid w:val="003A05CD"/>
    <w:rsid w:val="003A2665"/>
    <w:rsid w:val="003B4163"/>
    <w:rsid w:val="003B50BE"/>
    <w:rsid w:val="003C2650"/>
    <w:rsid w:val="003D10D8"/>
    <w:rsid w:val="003D14DD"/>
    <w:rsid w:val="003D1B51"/>
    <w:rsid w:val="003D3B0C"/>
    <w:rsid w:val="003D5742"/>
    <w:rsid w:val="003D629D"/>
    <w:rsid w:val="003D69E7"/>
    <w:rsid w:val="003E1E77"/>
    <w:rsid w:val="003E47DE"/>
    <w:rsid w:val="003E4AB2"/>
    <w:rsid w:val="003E4C6A"/>
    <w:rsid w:val="003F2426"/>
    <w:rsid w:val="003F41AC"/>
    <w:rsid w:val="003F4836"/>
    <w:rsid w:val="003F4FAD"/>
    <w:rsid w:val="003F6E38"/>
    <w:rsid w:val="00401676"/>
    <w:rsid w:val="004016EF"/>
    <w:rsid w:val="0040575B"/>
    <w:rsid w:val="00411F24"/>
    <w:rsid w:val="00412E5C"/>
    <w:rsid w:val="00421DFE"/>
    <w:rsid w:val="00426196"/>
    <w:rsid w:val="0043110D"/>
    <w:rsid w:val="00433F76"/>
    <w:rsid w:val="00437E54"/>
    <w:rsid w:val="00442CC8"/>
    <w:rsid w:val="004521C3"/>
    <w:rsid w:val="00466045"/>
    <w:rsid w:val="004670CA"/>
    <w:rsid w:val="00467667"/>
    <w:rsid w:val="00470593"/>
    <w:rsid w:val="00471867"/>
    <w:rsid w:val="00482D2A"/>
    <w:rsid w:val="00486CE1"/>
    <w:rsid w:val="00490888"/>
    <w:rsid w:val="004947F2"/>
    <w:rsid w:val="00495CE6"/>
    <w:rsid w:val="004A1631"/>
    <w:rsid w:val="004B2D4B"/>
    <w:rsid w:val="004C0687"/>
    <w:rsid w:val="004C118B"/>
    <w:rsid w:val="004D3F7C"/>
    <w:rsid w:val="004D49E7"/>
    <w:rsid w:val="004E01AF"/>
    <w:rsid w:val="004E0961"/>
    <w:rsid w:val="004E150F"/>
    <w:rsid w:val="004E286B"/>
    <w:rsid w:val="004E6D6C"/>
    <w:rsid w:val="00506F19"/>
    <w:rsid w:val="005077FB"/>
    <w:rsid w:val="00510B85"/>
    <w:rsid w:val="0051117C"/>
    <w:rsid w:val="00527DD3"/>
    <w:rsid w:val="0053027A"/>
    <w:rsid w:val="00541FF1"/>
    <w:rsid w:val="00550757"/>
    <w:rsid w:val="005508D4"/>
    <w:rsid w:val="00553168"/>
    <w:rsid w:val="005531EE"/>
    <w:rsid w:val="00554BCA"/>
    <w:rsid w:val="005560BB"/>
    <w:rsid w:val="00560581"/>
    <w:rsid w:val="00560929"/>
    <w:rsid w:val="00565C8A"/>
    <w:rsid w:val="005812A4"/>
    <w:rsid w:val="005823F2"/>
    <w:rsid w:val="00591359"/>
    <w:rsid w:val="005962D4"/>
    <w:rsid w:val="00597655"/>
    <w:rsid w:val="005A0E6C"/>
    <w:rsid w:val="005A1A7F"/>
    <w:rsid w:val="005A37C6"/>
    <w:rsid w:val="005A4B55"/>
    <w:rsid w:val="005A64DE"/>
    <w:rsid w:val="005B51ED"/>
    <w:rsid w:val="005B5692"/>
    <w:rsid w:val="005B69D5"/>
    <w:rsid w:val="005B6A1F"/>
    <w:rsid w:val="005C018E"/>
    <w:rsid w:val="005C238C"/>
    <w:rsid w:val="005C36B4"/>
    <w:rsid w:val="005C5BD9"/>
    <w:rsid w:val="005C67B5"/>
    <w:rsid w:val="005D13CB"/>
    <w:rsid w:val="005E1141"/>
    <w:rsid w:val="005E1A43"/>
    <w:rsid w:val="005E5400"/>
    <w:rsid w:val="005F267A"/>
    <w:rsid w:val="005F4044"/>
    <w:rsid w:val="005F4E01"/>
    <w:rsid w:val="005F6083"/>
    <w:rsid w:val="005F7539"/>
    <w:rsid w:val="006010FE"/>
    <w:rsid w:val="00612949"/>
    <w:rsid w:val="0061389A"/>
    <w:rsid w:val="00615CE0"/>
    <w:rsid w:val="006171FB"/>
    <w:rsid w:val="00620C64"/>
    <w:rsid w:val="0062249E"/>
    <w:rsid w:val="00640B77"/>
    <w:rsid w:val="0064347A"/>
    <w:rsid w:val="00645B2B"/>
    <w:rsid w:val="00646099"/>
    <w:rsid w:val="00657F35"/>
    <w:rsid w:val="00661935"/>
    <w:rsid w:val="0066576F"/>
    <w:rsid w:val="00665E2E"/>
    <w:rsid w:val="006750FE"/>
    <w:rsid w:val="00684790"/>
    <w:rsid w:val="0068774F"/>
    <w:rsid w:val="00692DA2"/>
    <w:rsid w:val="00692F60"/>
    <w:rsid w:val="006964D9"/>
    <w:rsid w:val="006A35E4"/>
    <w:rsid w:val="006A52F9"/>
    <w:rsid w:val="006B7178"/>
    <w:rsid w:val="006C7970"/>
    <w:rsid w:val="006D4881"/>
    <w:rsid w:val="006E3A65"/>
    <w:rsid w:val="006E5295"/>
    <w:rsid w:val="006F3593"/>
    <w:rsid w:val="006F66F7"/>
    <w:rsid w:val="006F799D"/>
    <w:rsid w:val="007054E9"/>
    <w:rsid w:val="00705E0B"/>
    <w:rsid w:val="00706BDB"/>
    <w:rsid w:val="00710930"/>
    <w:rsid w:val="0071182E"/>
    <w:rsid w:val="007134E7"/>
    <w:rsid w:val="00714628"/>
    <w:rsid w:val="00716C52"/>
    <w:rsid w:val="00716D13"/>
    <w:rsid w:val="00720A8C"/>
    <w:rsid w:val="00732DF4"/>
    <w:rsid w:val="00742857"/>
    <w:rsid w:val="0074635F"/>
    <w:rsid w:val="007500DB"/>
    <w:rsid w:val="00754E42"/>
    <w:rsid w:val="007550F5"/>
    <w:rsid w:val="00774837"/>
    <w:rsid w:val="00774FC1"/>
    <w:rsid w:val="00775E34"/>
    <w:rsid w:val="0077701D"/>
    <w:rsid w:val="00780C9F"/>
    <w:rsid w:val="00782AA4"/>
    <w:rsid w:val="00795AF0"/>
    <w:rsid w:val="007A59E3"/>
    <w:rsid w:val="007B5654"/>
    <w:rsid w:val="007C1F24"/>
    <w:rsid w:val="007C5EED"/>
    <w:rsid w:val="007D6335"/>
    <w:rsid w:val="007E4D65"/>
    <w:rsid w:val="007E55FA"/>
    <w:rsid w:val="007E5EFA"/>
    <w:rsid w:val="007E7981"/>
    <w:rsid w:val="007F31E5"/>
    <w:rsid w:val="0080564D"/>
    <w:rsid w:val="008062B3"/>
    <w:rsid w:val="0081050D"/>
    <w:rsid w:val="00811091"/>
    <w:rsid w:val="0081245A"/>
    <w:rsid w:val="00816440"/>
    <w:rsid w:val="00826509"/>
    <w:rsid w:val="00827F24"/>
    <w:rsid w:val="0084136A"/>
    <w:rsid w:val="008464BA"/>
    <w:rsid w:val="00847094"/>
    <w:rsid w:val="00853BD7"/>
    <w:rsid w:val="00855B8D"/>
    <w:rsid w:val="00861E92"/>
    <w:rsid w:val="00865F27"/>
    <w:rsid w:val="00873ED9"/>
    <w:rsid w:val="00880988"/>
    <w:rsid w:val="0088115B"/>
    <w:rsid w:val="008816F0"/>
    <w:rsid w:val="00882178"/>
    <w:rsid w:val="00884150"/>
    <w:rsid w:val="0088473D"/>
    <w:rsid w:val="00884774"/>
    <w:rsid w:val="00890202"/>
    <w:rsid w:val="00893B95"/>
    <w:rsid w:val="008A1A7D"/>
    <w:rsid w:val="008A305A"/>
    <w:rsid w:val="008A36C8"/>
    <w:rsid w:val="008B65F4"/>
    <w:rsid w:val="008B7925"/>
    <w:rsid w:val="008C34FE"/>
    <w:rsid w:val="008C51F1"/>
    <w:rsid w:val="008D068C"/>
    <w:rsid w:val="008D317A"/>
    <w:rsid w:val="008D6D2D"/>
    <w:rsid w:val="008E35A6"/>
    <w:rsid w:val="008F0828"/>
    <w:rsid w:val="008F53D0"/>
    <w:rsid w:val="008F56F9"/>
    <w:rsid w:val="008F6D61"/>
    <w:rsid w:val="0090029E"/>
    <w:rsid w:val="00905B8E"/>
    <w:rsid w:val="00910967"/>
    <w:rsid w:val="00912E96"/>
    <w:rsid w:val="009133E1"/>
    <w:rsid w:val="0091600D"/>
    <w:rsid w:val="00923A5C"/>
    <w:rsid w:val="00925AE7"/>
    <w:rsid w:val="009278CB"/>
    <w:rsid w:val="00940630"/>
    <w:rsid w:val="0094215E"/>
    <w:rsid w:val="00946899"/>
    <w:rsid w:val="0095146B"/>
    <w:rsid w:val="0095421B"/>
    <w:rsid w:val="009714FF"/>
    <w:rsid w:val="009754D8"/>
    <w:rsid w:val="00976297"/>
    <w:rsid w:val="009765C9"/>
    <w:rsid w:val="009917A0"/>
    <w:rsid w:val="00993A65"/>
    <w:rsid w:val="0099577E"/>
    <w:rsid w:val="009A2238"/>
    <w:rsid w:val="009A6231"/>
    <w:rsid w:val="009A6908"/>
    <w:rsid w:val="009A7AB6"/>
    <w:rsid w:val="009B279A"/>
    <w:rsid w:val="009B57F9"/>
    <w:rsid w:val="009B706D"/>
    <w:rsid w:val="009E4606"/>
    <w:rsid w:val="009F2C58"/>
    <w:rsid w:val="00A01441"/>
    <w:rsid w:val="00A02EF9"/>
    <w:rsid w:val="00A06383"/>
    <w:rsid w:val="00A17624"/>
    <w:rsid w:val="00A31B97"/>
    <w:rsid w:val="00A3781F"/>
    <w:rsid w:val="00A42752"/>
    <w:rsid w:val="00A434D4"/>
    <w:rsid w:val="00A55633"/>
    <w:rsid w:val="00A6079F"/>
    <w:rsid w:val="00A617F7"/>
    <w:rsid w:val="00A65AFD"/>
    <w:rsid w:val="00A8288E"/>
    <w:rsid w:val="00A90FD9"/>
    <w:rsid w:val="00A91AFC"/>
    <w:rsid w:val="00A94B0E"/>
    <w:rsid w:val="00A95403"/>
    <w:rsid w:val="00AA117C"/>
    <w:rsid w:val="00AA59FC"/>
    <w:rsid w:val="00AB2742"/>
    <w:rsid w:val="00AB476D"/>
    <w:rsid w:val="00AC1087"/>
    <w:rsid w:val="00AC1648"/>
    <w:rsid w:val="00AD0D7F"/>
    <w:rsid w:val="00AD1EB3"/>
    <w:rsid w:val="00AE3309"/>
    <w:rsid w:val="00AE5C88"/>
    <w:rsid w:val="00B07ED1"/>
    <w:rsid w:val="00B128DD"/>
    <w:rsid w:val="00B20EF6"/>
    <w:rsid w:val="00B222F3"/>
    <w:rsid w:val="00B23EBF"/>
    <w:rsid w:val="00B24143"/>
    <w:rsid w:val="00B25E48"/>
    <w:rsid w:val="00B4303B"/>
    <w:rsid w:val="00B449F2"/>
    <w:rsid w:val="00B45538"/>
    <w:rsid w:val="00B52BAC"/>
    <w:rsid w:val="00B533D1"/>
    <w:rsid w:val="00B60093"/>
    <w:rsid w:val="00B6313D"/>
    <w:rsid w:val="00B64FAC"/>
    <w:rsid w:val="00B71217"/>
    <w:rsid w:val="00B71CD3"/>
    <w:rsid w:val="00B81A5D"/>
    <w:rsid w:val="00B82123"/>
    <w:rsid w:val="00B83402"/>
    <w:rsid w:val="00B83AD8"/>
    <w:rsid w:val="00B949BF"/>
    <w:rsid w:val="00B95D8D"/>
    <w:rsid w:val="00BA2DDC"/>
    <w:rsid w:val="00BA622A"/>
    <w:rsid w:val="00BA6B70"/>
    <w:rsid w:val="00BB0A2C"/>
    <w:rsid w:val="00BB3114"/>
    <w:rsid w:val="00BC06D6"/>
    <w:rsid w:val="00BC1255"/>
    <w:rsid w:val="00BC261E"/>
    <w:rsid w:val="00BC5728"/>
    <w:rsid w:val="00BC6AFB"/>
    <w:rsid w:val="00BC7101"/>
    <w:rsid w:val="00BD4701"/>
    <w:rsid w:val="00BD6585"/>
    <w:rsid w:val="00BE6E15"/>
    <w:rsid w:val="00BE724D"/>
    <w:rsid w:val="00BF068C"/>
    <w:rsid w:val="00BF1C8E"/>
    <w:rsid w:val="00BF3027"/>
    <w:rsid w:val="00BF494D"/>
    <w:rsid w:val="00BF5F74"/>
    <w:rsid w:val="00C07F4C"/>
    <w:rsid w:val="00C20F46"/>
    <w:rsid w:val="00C25575"/>
    <w:rsid w:val="00C321AA"/>
    <w:rsid w:val="00C367CB"/>
    <w:rsid w:val="00C52A76"/>
    <w:rsid w:val="00C55DD3"/>
    <w:rsid w:val="00C56093"/>
    <w:rsid w:val="00C60F24"/>
    <w:rsid w:val="00C628DA"/>
    <w:rsid w:val="00C62E8C"/>
    <w:rsid w:val="00C67244"/>
    <w:rsid w:val="00C73381"/>
    <w:rsid w:val="00C74122"/>
    <w:rsid w:val="00C82F38"/>
    <w:rsid w:val="00C840B5"/>
    <w:rsid w:val="00C84EDF"/>
    <w:rsid w:val="00C86842"/>
    <w:rsid w:val="00C86C7B"/>
    <w:rsid w:val="00C922CC"/>
    <w:rsid w:val="00C93D8B"/>
    <w:rsid w:val="00CA5082"/>
    <w:rsid w:val="00CA67FB"/>
    <w:rsid w:val="00CA7F2F"/>
    <w:rsid w:val="00CB2637"/>
    <w:rsid w:val="00CB3B81"/>
    <w:rsid w:val="00CC6F77"/>
    <w:rsid w:val="00CD5E2F"/>
    <w:rsid w:val="00CD6B7B"/>
    <w:rsid w:val="00CE1A9E"/>
    <w:rsid w:val="00CE2BDF"/>
    <w:rsid w:val="00CE3926"/>
    <w:rsid w:val="00CE580F"/>
    <w:rsid w:val="00CF79AE"/>
    <w:rsid w:val="00D06FE4"/>
    <w:rsid w:val="00D1503A"/>
    <w:rsid w:val="00D177A8"/>
    <w:rsid w:val="00D2240B"/>
    <w:rsid w:val="00D25B2F"/>
    <w:rsid w:val="00D26683"/>
    <w:rsid w:val="00D26927"/>
    <w:rsid w:val="00D26E24"/>
    <w:rsid w:val="00D30FB0"/>
    <w:rsid w:val="00D341C7"/>
    <w:rsid w:val="00D368F3"/>
    <w:rsid w:val="00D4793C"/>
    <w:rsid w:val="00D617CF"/>
    <w:rsid w:val="00D62B0A"/>
    <w:rsid w:val="00D66435"/>
    <w:rsid w:val="00D709C9"/>
    <w:rsid w:val="00D752C2"/>
    <w:rsid w:val="00D76EEF"/>
    <w:rsid w:val="00D77FB1"/>
    <w:rsid w:val="00D87EE9"/>
    <w:rsid w:val="00D955C6"/>
    <w:rsid w:val="00DA4425"/>
    <w:rsid w:val="00DA5D8F"/>
    <w:rsid w:val="00DB3A53"/>
    <w:rsid w:val="00DB50CC"/>
    <w:rsid w:val="00DC60F6"/>
    <w:rsid w:val="00DC616F"/>
    <w:rsid w:val="00DC7D15"/>
    <w:rsid w:val="00DD6F75"/>
    <w:rsid w:val="00DE1CEB"/>
    <w:rsid w:val="00DE423E"/>
    <w:rsid w:val="00DE5360"/>
    <w:rsid w:val="00DE6714"/>
    <w:rsid w:val="00DE72A2"/>
    <w:rsid w:val="00DF3935"/>
    <w:rsid w:val="00E0198D"/>
    <w:rsid w:val="00E11C59"/>
    <w:rsid w:val="00E2040C"/>
    <w:rsid w:val="00E2558F"/>
    <w:rsid w:val="00E306A7"/>
    <w:rsid w:val="00E31FF2"/>
    <w:rsid w:val="00E352C5"/>
    <w:rsid w:val="00E44025"/>
    <w:rsid w:val="00E6352D"/>
    <w:rsid w:val="00E65FB0"/>
    <w:rsid w:val="00E679F1"/>
    <w:rsid w:val="00E72615"/>
    <w:rsid w:val="00E75F40"/>
    <w:rsid w:val="00E801CF"/>
    <w:rsid w:val="00E80412"/>
    <w:rsid w:val="00E90975"/>
    <w:rsid w:val="00E90E29"/>
    <w:rsid w:val="00EE0F25"/>
    <w:rsid w:val="00EE3754"/>
    <w:rsid w:val="00EE404B"/>
    <w:rsid w:val="00EE409A"/>
    <w:rsid w:val="00EE4F23"/>
    <w:rsid w:val="00EF09B1"/>
    <w:rsid w:val="00EF3B1A"/>
    <w:rsid w:val="00EF5D37"/>
    <w:rsid w:val="00EF7D41"/>
    <w:rsid w:val="00F00845"/>
    <w:rsid w:val="00F142F5"/>
    <w:rsid w:val="00F177CF"/>
    <w:rsid w:val="00F22A5D"/>
    <w:rsid w:val="00F2419F"/>
    <w:rsid w:val="00F33036"/>
    <w:rsid w:val="00F52339"/>
    <w:rsid w:val="00F56AD9"/>
    <w:rsid w:val="00F56DDE"/>
    <w:rsid w:val="00F624C2"/>
    <w:rsid w:val="00F65D4A"/>
    <w:rsid w:val="00F74EDF"/>
    <w:rsid w:val="00F7555D"/>
    <w:rsid w:val="00F801FB"/>
    <w:rsid w:val="00F808A7"/>
    <w:rsid w:val="00F82014"/>
    <w:rsid w:val="00F851F6"/>
    <w:rsid w:val="00F87B7B"/>
    <w:rsid w:val="00F9078B"/>
    <w:rsid w:val="00F96C23"/>
    <w:rsid w:val="00F97456"/>
    <w:rsid w:val="00FA05E5"/>
    <w:rsid w:val="00FA167B"/>
    <w:rsid w:val="00FA4906"/>
    <w:rsid w:val="00FB3E02"/>
    <w:rsid w:val="00FB7687"/>
    <w:rsid w:val="00FC0124"/>
    <w:rsid w:val="00FC19F1"/>
    <w:rsid w:val="00FC5F3D"/>
    <w:rsid w:val="00FC6034"/>
    <w:rsid w:val="00FC6A84"/>
    <w:rsid w:val="00FF022B"/>
    <w:rsid w:val="00FF0808"/>
    <w:rsid w:val="00FF39D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3873F1E1-8F29-4E0B-A795-D56A832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1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D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1864-C500-4DA0-A89A-5AECD437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 n</dc:creator>
  <cp:lastModifiedBy>Chanikarn Miss. Dispadung</cp:lastModifiedBy>
  <cp:revision>4</cp:revision>
  <cp:lastPrinted>2020-10-20T13:07:00Z</cp:lastPrinted>
  <dcterms:created xsi:type="dcterms:W3CDTF">2020-10-21T06:08:00Z</dcterms:created>
  <dcterms:modified xsi:type="dcterms:W3CDTF">2020-10-21T06:14:00Z</dcterms:modified>
</cp:coreProperties>
</file>